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43A80" w14:textId="52D7820B" w:rsidR="003470DC" w:rsidRDefault="0003225E" w:rsidP="0003225E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</w:pPr>
      <w:r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>Додаток</w:t>
      </w:r>
      <w:r w:rsidR="003470DC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 xml:space="preserve"> № </w:t>
      </w:r>
      <w:r w:rsidR="005478BD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>1.1.</w:t>
      </w:r>
      <w:r w:rsidR="003470DC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 xml:space="preserve"> </w:t>
      </w:r>
    </w:p>
    <w:p w14:paraId="250DC63E" w14:textId="3C93A03B" w:rsidR="0003225E" w:rsidRDefault="0003225E" w:rsidP="0003225E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</w:pPr>
      <w:r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 xml:space="preserve"> д</w:t>
      </w:r>
      <w:r w:rsidR="006D74FE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>о</w:t>
      </w:r>
      <w:r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 xml:space="preserve"> Наказу Г</w:t>
      </w:r>
      <w:r w:rsidR="008F26D3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 xml:space="preserve">енерального директора </w:t>
      </w:r>
    </w:p>
    <w:p w14:paraId="3326E8E3" w14:textId="3F3D6B07" w:rsidR="0003225E" w:rsidRDefault="0003225E" w:rsidP="0003225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</w:pPr>
      <w:r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 xml:space="preserve">                                                         </w:t>
      </w:r>
      <w:r w:rsidR="008F26D3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 xml:space="preserve">                 </w:t>
      </w:r>
      <w:r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 xml:space="preserve">АТ </w:t>
      </w:r>
      <w:r w:rsidR="008F26D3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>«</w:t>
      </w:r>
      <w:r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>СК «ІНГО</w:t>
      </w:r>
      <w:r w:rsidR="008F26D3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 xml:space="preserve"> ЖИТТЯ</w:t>
      </w:r>
      <w:r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>» №</w:t>
      </w:r>
      <w:r w:rsidR="006D74FE" w:rsidRPr="00D558F4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 xml:space="preserve"> 27 в</w:t>
      </w:r>
      <w:r w:rsidR="006D74FE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>ід 29.08.2022 р.</w:t>
      </w:r>
    </w:p>
    <w:p w14:paraId="57219B7A" w14:textId="77777777" w:rsidR="006D74FE" w:rsidRDefault="006D74FE" w:rsidP="0003225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</w:pPr>
    </w:p>
    <w:p w14:paraId="76C126D3" w14:textId="77777777" w:rsidR="0003225E" w:rsidRPr="00993FD2" w:rsidRDefault="0003225E" w:rsidP="00993FD2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val="ru-RU" w:eastAsia="uk-UA"/>
        </w:rPr>
      </w:pPr>
      <w:bookmarkStart w:id="0" w:name="_Hlk95138126"/>
      <w:r w:rsidRPr="0003225E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>ІНФОРМАЦІЯ ПРО МЕХАНІЗМИ ЗАХИСТУ ПРАВ СПОЖИВАЧІВ</w:t>
      </w:r>
      <w:r w:rsidRPr="0003225E">
        <w:rPr>
          <w:rFonts w:ascii="inherit" w:eastAsia="Times New Roman" w:hAnsi="inherit" w:cs="Times New Roman"/>
          <w:color w:val="1A1A1A"/>
          <w:sz w:val="24"/>
          <w:szCs w:val="24"/>
          <w:lang w:eastAsia="uk-UA"/>
        </w:rPr>
        <w:t> </w:t>
      </w:r>
    </w:p>
    <w:p w14:paraId="6AFB6F1A" w14:textId="02F80736" w:rsidR="00993FD2" w:rsidRPr="0003225E" w:rsidRDefault="00993FD2" w:rsidP="00993FD2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uk-UA"/>
        </w:rPr>
      </w:pPr>
      <w:r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 xml:space="preserve">ПОСЛУГ АТ </w:t>
      </w:r>
      <w:r w:rsidR="008F26D3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>«</w:t>
      </w:r>
      <w:r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>СК «ІНГО</w:t>
      </w:r>
      <w:r w:rsidR="00612380" w:rsidRPr="00612380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val="ru-RU" w:eastAsia="uk-UA"/>
        </w:rPr>
        <w:t xml:space="preserve"> </w:t>
      </w:r>
      <w:r w:rsidR="00612380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 xml:space="preserve">ЖИТТЯ </w:t>
      </w:r>
      <w:r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 xml:space="preserve">» </w:t>
      </w:r>
    </w:p>
    <w:bookmarkEnd w:id="0"/>
    <w:p w14:paraId="4AE21B6D" w14:textId="152C1727" w:rsidR="0003225E" w:rsidRPr="0003225E" w:rsidRDefault="0003225E" w:rsidP="00F54A7B">
      <w:pPr>
        <w:shd w:val="clear" w:color="auto" w:fill="FFFFFF"/>
        <w:tabs>
          <w:tab w:val="left" w:pos="6243"/>
        </w:tabs>
        <w:spacing w:after="0" w:line="360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uk-UA"/>
        </w:rPr>
      </w:pPr>
      <w:r w:rsidRPr="0003225E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> </w:t>
      </w:r>
      <w:r w:rsidR="005249C8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 xml:space="preserve">     </w:t>
      </w:r>
      <w:r w:rsidR="00F54A7B">
        <w:rPr>
          <w:rFonts w:ascii="inherit" w:eastAsia="Times New Roman" w:hAnsi="inherit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ab/>
      </w:r>
    </w:p>
    <w:p w14:paraId="5F42FC7D" w14:textId="28E6AD23" w:rsidR="0003225E" w:rsidRPr="00642DAF" w:rsidRDefault="00263493" w:rsidP="0019191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</w:pPr>
      <w:r w:rsidRPr="00642DA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 xml:space="preserve"> </w:t>
      </w:r>
      <w:r w:rsidR="005249C8" w:rsidRPr="00642DA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 xml:space="preserve">           АТ </w:t>
      </w:r>
      <w:r w:rsidR="006D74F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>«</w:t>
      </w:r>
      <w:r w:rsidR="005249C8" w:rsidRPr="00642DA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>СК «ІНГО</w:t>
      </w:r>
      <w:r w:rsidR="00612380" w:rsidRPr="0061238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612380" w:rsidRPr="006123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ЖИТТЯ</w:t>
      </w:r>
      <w:r w:rsidR="005249C8" w:rsidRPr="00642DA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>»</w:t>
      </w:r>
      <w:r w:rsidR="00191917" w:rsidRPr="00642DA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>/Компанія</w:t>
      </w:r>
      <w:r w:rsidR="005249C8" w:rsidRPr="00642DA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 xml:space="preserve"> відповідно норм пункту 4 статті 12 Закону України</w:t>
      </w:r>
      <w:r w:rsidR="00191917" w:rsidRPr="00642DA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 xml:space="preserve"> оприлюднює інформацію про механізм захисту прав споживачів/клієнтів послуг Компанії. </w:t>
      </w:r>
    </w:p>
    <w:p w14:paraId="27DD23B9" w14:textId="0294392A" w:rsidR="00263493" w:rsidRPr="00642DAF" w:rsidRDefault="00263493" w:rsidP="00F61F2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</w:pPr>
      <w:r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          </w:t>
      </w:r>
      <w:r w:rsidR="00191917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r w:rsidR="0003225E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У випадку, якщо клієнт</w:t>
      </w:r>
      <w:r w:rsidR="00993FD2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/споживач послуг</w:t>
      </w:r>
      <w:r w:rsidR="0003225E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r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з страхування, </w:t>
      </w:r>
      <w:r w:rsidR="0003225E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АТ «СК «</w:t>
      </w:r>
      <w:r w:rsidR="00993FD2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ІНГО</w:t>
      </w:r>
      <w:r w:rsidR="00710402" w:rsidRPr="0071040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71040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ЖИТТЯ</w:t>
      </w:r>
      <w:r w:rsidR="0003225E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» вважає, що з боку страхової компанії (в тому числі, будь-яких працівників або посадових осіб </w:t>
      </w:r>
      <w:r w:rsidR="00191917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Компанії</w:t>
      </w:r>
      <w:r w:rsidR="0003225E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) мало місце порушення його прав та охоронюваних законом інтересів, </w:t>
      </w:r>
      <w:r w:rsidR="00993FD2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некоректність в поведінці/ставленні, то </w:t>
      </w:r>
      <w:r w:rsidR="0003225E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такий клієнт має</w:t>
      </w:r>
      <w:r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r w:rsidR="00F61F21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наступні </w:t>
      </w:r>
      <w:r w:rsidR="0003225E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прав</w:t>
      </w:r>
      <w:r w:rsidR="00F61F21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а:</w:t>
      </w:r>
    </w:p>
    <w:p w14:paraId="69B041A7" w14:textId="2D9DF580" w:rsidR="0003225E" w:rsidRPr="00642DAF" w:rsidRDefault="00F61F21" w:rsidP="00F61F2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</w:pPr>
      <w:r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           З</w:t>
      </w:r>
      <w:r w:rsidR="0003225E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вернення</w:t>
      </w:r>
      <w:r w:rsidR="006D74F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r w:rsidR="00BB167B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(яке як волевиявлення особи є нормативно врегульованим)* </w:t>
      </w:r>
      <w:r w:rsidR="0003225E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безпосередньо до </w:t>
      </w:r>
      <w:r w:rsidR="00612380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Генерального директора </w:t>
      </w:r>
      <w:r w:rsidR="0003225E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АТ «СК «</w:t>
      </w:r>
      <w:r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ІНГО</w:t>
      </w:r>
      <w:r w:rsidR="00612380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ЖИТТЯ</w:t>
      </w:r>
      <w:r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r w:rsidR="0003225E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» </w:t>
      </w:r>
      <w:r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- </w:t>
      </w:r>
      <w:r w:rsidR="00612380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uk-UA"/>
        </w:rPr>
        <w:t xml:space="preserve">Рижова Тетяна Сергіївна </w:t>
      </w:r>
      <w:r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та/або особи відповідальної за напрямок звернень споживачів</w:t>
      </w:r>
      <w:r w:rsidR="00362C72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материнської Компанії </w:t>
      </w:r>
      <w:r w:rsidR="00612380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АТ </w:t>
      </w:r>
      <w:r w:rsidR="006D74F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«</w:t>
      </w:r>
      <w:r w:rsidR="00612380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СК «ІНГО»</w:t>
      </w:r>
      <w:r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– </w:t>
      </w:r>
      <w:proofErr w:type="spellStart"/>
      <w:r w:rsidRPr="00642DAF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uk-UA"/>
        </w:rPr>
        <w:t>Колісецької</w:t>
      </w:r>
      <w:proofErr w:type="spellEnd"/>
      <w:r w:rsidRPr="00642DAF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uk-UA"/>
        </w:rPr>
        <w:t xml:space="preserve"> Людмили Олександрівни</w:t>
      </w:r>
      <w:r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, </w:t>
      </w:r>
      <w:r w:rsidR="0003225E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шляхом </w:t>
      </w:r>
      <w:r w:rsidR="00F03CCB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реалізації </w:t>
      </w:r>
      <w:r w:rsidR="0003225E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його здійснення в будь-який з нижченаведених способів:</w:t>
      </w:r>
    </w:p>
    <w:p w14:paraId="29D38E84" w14:textId="244B0009" w:rsidR="00263493" w:rsidRPr="00642DAF" w:rsidRDefault="00BB167B" w:rsidP="001121C0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tLeast"/>
        <w:ind w:left="0" w:firstLine="709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</w:pPr>
      <w:r w:rsidRPr="00642DA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 xml:space="preserve">СПОСІБ </w:t>
      </w:r>
      <w:r w:rsidR="00263493" w:rsidRPr="00642DA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>ДОСУДОВ</w:t>
      </w:r>
      <w:r w:rsidRPr="00642DA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 xml:space="preserve">ОГО </w:t>
      </w:r>
      <w:r w:rsidR="00263493" w:rsidRPr="00642DA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>ВРЕГУЛЮВАННЯ</w:t>
      </w:r>
      <w:r w:rsidR="001D0DEE" w:rsidRPr="00642DA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>, при якому застосовується</w:t>
      </w:r>
      <w:r w:rsidR="001121C0" w:rsidRPr="00642DA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 xml:space="preserve"> </w:t>
      </w:r>
      <w:r w:rsidR="001D0DEE" w:rsidRPr="00642DA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>один з способів звернення та/або</w:t>
      </w:r>
      <w:r w:rsidR="001121C0" w:rsidRPr="00642DA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 xml:space="preserve"> один</w:t>
      </w:r>
      <w:r w:rsidR="001D0DEE" w:rsidRPr="00642DA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 xml:space="preserve"> в поєднанні з іншими, чи усі разом:</w:t>
      </w:r>
    </w:p>
    <w:p w14:paraId="340F388B" w14:textId="6C4D1FED" w:rsidR="0003225E" w:rsidRPr="003470DC" w:rsidRDefault="0003225E" w:rsidP="00F03CCB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360" w:lineRule="atLeast"/>
        <w:ind w:left="0"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42D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письмово, шляхом надсилання звернення поштою, за </w:t>
      </w:r>
      <w:proofErr w:type="spellStart"/>
      <w:r w:rsidRPr="00642DAF">
        <w:rPr>
          <w:rFonts w:ascii="Times New Roman" w:eastAsia="Times New Roman" w:hAnsi="Times New Roman" w:cs="Times New Roman"/>
          <w:sz w:val="24"/>
          <w:szCs w:val="24"/>
          <w:lang w:eastAsia="uk-UA"/>
        </w:rPr>
        <w:t>адресою</w:t>
      </w:r>
      <w:proofErr w:type="spellEnd"/>
      <w:r w:rsidRPr="00642D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місцезнаходження </w:t>
      </w:r>
      <w:r w:rsidR="00F03CCB" w:rsidRPr="00642D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42DAF">
        <w:rPr>
          <w:rFonts w:ascii="Times New Roman" w:eastAsia="Times New Roman" w:hAnsi="Times New Roman" w:cs="Times New Roman"/>
          <w:sz w:val="24"/>
          <w:szCs w:val="24"/>
          <w:lang w:eastAsia="uk-UA"/>
        </w:rPr>
        <w:t>АТ «СК «</w:t>
      </w:r>
      <w:r w:rsidR="00F03CCB" w:rsidRPr="003470DC">
        <w:rPr>
          <w:rFonts w:ascii="Times New Roman" w:eastAsia="Times New Roman" w:hAnsi="Times New Roman" w:cs="Times New Roman"/>
          <w:sz w:val="24"/>
          <w:szCs w:val="24"/>
          <w:lang w:eastAsia="uk-UA"/>
        </w:rPr>
        <w:t>ІНГО</w:t>
      </w:r>
      <w:r w:rsidR="00612380" w:rsidRPr="0061238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61238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ЖИТТЯ</w:t>
      </w:r>
      <w:r w:rsidRPr="003470DC">
        <w:rPr>
          <w:rFonts w:ascii="Times New Roman" w:eastAsia="Times New Roman" w:hAnsi="Times New Roman" w:cs="Times New Roman"/>
          <w:sz w:val="24"/>
          <w:szCs w:val="24"/>
          <w:lang w:eastAsia="uk-UA"/>
        </w:rPr>
        <w:t>»: 0</w:t>
      </w:r>
      <w:r w:rsidR="003470DC" w:rsidRPr="003470DC">
        <w:rPr>
          <w:rFonts w:ascii="Times New Roman" w:eastAsia="Times New Roman" w:hAnsi="Times New Roman" w:cs="Times New Roman"/>
          <w:sz w:val="24"/>
          <w:szCs w:val="24"/>
          <w:lang w:eastAsia="uk-UA"/>
        </w:rPr>
        <w:t>1054</w:t>
      </w:r>
      <w:r w:rsidRPr="003470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м. Київ, вул. </w:t>
      </w:r>
      <w:proofErr w:type="spellStart"/>
      <w:r w:rsidR="00F03CCB" w:rsidRPr="003470DC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Бульварно</w:t>
      </w:r>
      <w:proofErr w:type="spellEnd"/>
      <w:r w:rsidR="00F03CCB" w:rsidRPr="003470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F03CCB" w:rsidRPr="003470DC">
        <w:rPr>
          <w:rFonts w:ascii="Times New Roman" w:eastAsia="Times New Roman" w:hAnsi="Times New Roman" w:cs="Times New Roman"/>
          <w:sz w:val="24"/>
          <w:szCs w:val="24"/>
          <w:lang w:eastAsia="uk-UA"/>
        </w:rPr>
        <w:t>Кудрявськ</w:t>
      </w:r>
      <w:r w:rsidR="003470DC" w:rsidRPr="003470DC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proofErr w:type="spellEnd"/>
      <w:r w:rsidR="00F03CCB" w:rsidRPr="003470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470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F03CCB" w:rsidRPr="003470DC">
        <w:rPr>
          <w:rFonts w:ascii="Times New Roman" w:eastAsia="Times New Roman" w:hAnsi="Times New Roman" w:cs="Times New Roman"/>
          <w:sz w:val="24"/>
          <w:szCs w:val="24"/>
          <w:lang w:eastAsia="uk-UA"/>
        </w:rPr>
        <w:t>33;</w:t>
      </w:r>
    </w:p>
    <w:p w14:paraId="46F8F720" w14:textId="65CEABF3" w:rsidR="0003225E" w:rsidRPr="00642DAF" w:rsidRDefault="0003225E" w:rsidP="00F03CCB">
      <w:pPr>
        <w:numPr>
          <w:ilvl w:val="0"/>
          <w:numId w:val="6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42D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електронною поштою </w:t>
      </w:r>
      <w:r w:rsidR="00F03CCB" w:rsidRPr="00642DAF">
        <w:rPr>
          <w:rFonts w:ascii="Times New Roman" w:eastAsia="Times New Roman" w:hAnsi="Times New Roman" w:cs="Times New Roman"/>
          <w:sz w:val="24"/>
          <w:szCs w:val="24"/>
          <w:lang w:eastAsia="uk-UA"/>
        </w:rPr>
        <w:t>за</w:t>
      </w:r>
      <w:r w:rsidRPr="00642D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42DAF">
        <w:rPr>
          <w:rFonts w:ascii="Times New Roman" w:eastAsia="Times New Roman" w:hAnsi="Times New Roman" w:cs="Times New Roman"/>
          <w:sz w:val="24"/>
          <w:szCs w:val="24"/>
          <w:lang w:eastAsia="uk-UA"/>
        </w:rPr>
        <w:t>адрес</w:t>
      </w:r>
      <w:r w:rsidR="00F03CCB" w:rsidRPr="00642DAF">
        <w:rPr>
          <w:rFonts w:ascii="Times New Roman" w:eastAsia="Times New Roman" w:hAnsi="Times New Roman" w:cs="Times New Roman"/>
          <w:sz w:val="24"/>
          <w:szCs w:val="24"/>
          <w:lang w:eastAsia="uk-UA"/>
        </w:rPr>
        <w:t>ою</w:t>
      </w:r>
      <w:proofErr w:type="spellEnd"/>
      <w:r w:rsidRPr="00642D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F03CCB" w:rsidRPr="0061238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office@ingo.ua</w:t>
      </w:r>
      <w:r w:rsidRPr="00642DAF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582D5D2B" w14:textId="6D111A42" w:rsidR="0003225E" w:rsidRPr="00612380" w:rsidRDefault="0003225E" w:rsidP="00F03CCB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360" w:lineRule="atLeast"/>
        <w:ind w:left="142" w:firstLine="21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3470DC">
        <w:rPr>
          <w:rFonts w:ascii="Times New Roman" w:eastAsia="Times New Roman" w:hAnsi="Times New Roman" w:cs="Times New Roman"/>
          <w:sz w:val="24"/>
          <w:szCs w:val="24"/>
          <w:lang w:eastAsia="uk-UA"/>
        </w:rPr>
        <w:t>усн</w:t>
      </w:r>
      <w:r w:rsidR="00F03CCB" w:rsidRPr="003470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ого </w:t>
      </w:r>
      <w:r w:rsidRPr="003470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звернення</w:t>
      </w:r>
      <w:r w:rsidR="00F03CCB" w:rsidRPr="003470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3470DC">
        <w:rPr>
          <w:rFonts w:ascii="Times New Roman" w:eastAsia="Times New Roman" w:hAnsi="Times New Roman" w:cs="Times New Roman"/>
          <w:sz w:val="24"/>
          <w:szCs w:val="24"/>
          <w:lang w:eastAsia="uk-UA"/>
        </w:rPr>
        <w:t>особист</w:t>
      </w:r>
      <w:r w:rsidR="00F03CCB" w:rsidRPr="003470DC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3470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за допомогою засобів телефонного зв’язку за номером телефону</w:t>
      </w:r>
      <w:r w:rsidR="003470DC" w:rsidRPr="003470DC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="003470DC" w:rsidRPr="00347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70DC" w:rsidRPr="00612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0800215553.</w:t>
      </w:r>
    </w:p>
    <w:p w14:paraId="5F5C0C97" w14:textId="44A77600" w:rsidR="001121C0" w:rsidRPr="00642DAF" w:rsidRDefault="00A66FF2" w:rsidP="00624259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tLeast"/>
        <w:ind w:hanging="11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</w:pPr>
      <w:r w:rsidRPr="00642D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42DA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СПОСІБ</w:t>
      </w:r>
      <w:r w:rsidR="001121C0" w:rsidRPr="00642DA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 xml:space="preserve"> СУДОВ</w:t>
      </w:r>
      <w:r w:rsidRPr="00642DA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>ОГО</w:t>
      </w:r>
      <w:r w:rsidR="001121C0" w:rsidRPr="00642DA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 xml:space="preserve"> ЗАХИСТ</w:t>
      </w:r>
      <w:r w:rsidRPr="00642DA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 xml:space="preserve">У </w:t>
      </w:r>
      <w:r w:rsidR="00624259" w:rsidRPr="00642DA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 xml:space="preserve">ПОРУШЕНИХ </w:t>
      </w:r>
      <w:r w:rsidRPr="00642DA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>ПРАВ</w:t>
      </w:r>
      <w:r w:rsidR="001121C0" w:rsidRPr="00642DA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>:</w:t>
      </w:r>
    </w:p>
    <w:p w14:paraId="695BF21E" w14:textId="77777777" w:rsidR="001121C0" w:rsidRPr="00642DAF" w:rsidRDefault="00624259" w:rsidP="004239D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</w:pPr>
      <w:r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         </w:t>
      </w:r>
      <w:r w:rsidR="001121C0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Відповідно до ч. 1 ст. 4 Цивільного процесуального кодексу України кожна особа має право в порядку, встановленому цим Кодексом, звернутися до суду за захистом своїх порушених, невизнаних або оспорюваних прав, свобод чи законних інтересів.</w:t>
      </w:r>
    </w:p>
    <w:p w14:paraId="07644D02" w14:textId="77777777" w:rsidR="004239D7" w:rsidRPr="00642DAF" w:rsidRDefault="004239D7" w:rsidP="004239D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</w:pPr>
      <w:r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          Відповідно статті  22 Закону України «Про захист прав споживачів» встановлено пільги та права в рамках судового  звернення за захистом прав споживачів.  </w:t>
      </w:r>
    </w:p>
    <w:p w14:paraId="2DEAEC9E" w14:textId="77777777" w:rsidR="001121C0" w:rsidRPr="00642DAF" w:rsidRDefault="001121C0" w:rsidP="003470D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uk-UA"/>
        </w:rPr>
      </w:pPr>
      <w:r w:rsidRPr="00642DAF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uk-UA"/>
        </w:rPr>
        <w:t>Право на судовий захист може бути реалізовано шляхом подання позовів </w:t>
      </w:r>
      <w:r w:rsidRPr="00642DAF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u w:val="single"/>
          <w:lang w:eastAsia="uk-UA"/>
        </w:rPr>
        <w:t>до суду</w:t>
      </w:r>
      <w:r w:rsidR="004239D7" w:rsidRPr="00642DAF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u w:val="single"/>
          <w:lang w:eastAsia="uk-UA"/>
        </w:rPr>
        <w:t xml:space="preserve"> загальної юрисдикції</w:t>
      </w:r>
      <w:r w:rsidRPr="00642DAF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uk-UA"/>
        </w:rPr>
        <w:t>:</w:t>
      </w:r>
    </w:p>
    <w:p w14:paraId="2884274A" w14:textId="6820C1E0" w:rsidR="001121C0" w:rsidRPr="00E71047" w:rsidRDefault="001121C0" w:rsidP="00E71047">
      <w:pPr>
        <w:jc w:val="both"/>
        <w:rPr>
          <w:rFonts w:ascii="Times New Roman" w:hAnsi="Times New Roman" w:cs="Times New Roman"/>
        </w:rPr>
      </w:pPr>
      <w:r w:rsidRPr="00E71047">
        <w:rPr>
          <w:rFonts w:ascii="Times New Roman" w:hAnsi="Times New Roman" w:cs="Times New Roman"/>
        </w:rPr>
        <w:t xml:space="preserve">за місцезнаходженням </w:t>
      </w:r>
      <w:r w:rsidR="004239D7" w:rsidRPr="00E71047">
        <w:rPr>
          <w:rFonts w:ascii="Times New Roman" w:hAnsi="Times New Roman" w:cs="Times New Roman"/>
        </w:rPr>
        <w:t xml:space="preserve"> </w:t>
      </w:r>
      <w:r w:rsidRPr="00E71047">
        <w:rPr>
          <w:rFonts w:ascii="Times New Roman" w:hAnsi="Times New Roman" w:cs="Times New Roman"/>
        </w:rPr>
        <w:t>АТ «СК «</w:t>
      </w:r>
      <w:r w:rsidR="004239D7" w:rsidRPr="00E71047">
        <w:rPr>
          <w:rFonts w:ascii="Times New Roman" w:hAnsi="Times New Roman" w:cs="Times New Roman"/>
        </w:rPr>
        <w:t>ІНГО</w:t>
      </w:r>
      <w:r w:rsidR="00612380">
        <w:rPr>
          <w:rFonts w:ascii="Times New Roman" w:hAnsi="Times New Roman" w:cs="Times New Roman"/>
        </w:rPr>
        <w:t xml:space="preserve"> ЖИТТЯ </w:t>
      </w:r>
      <w:r w:rsidRPr="00E71047">
        <w:rPr>
          <w:rFonts w:ascii="Times New Roman" w:hAnsi="Times New Roman" w:cs="Times New Roman"/>
        </w:rPr>
        <w:t>» – до</w:t>
      </w:r>
      <w:r w:rsidR="00E71047" w:rsidRPr="00E71047">
        <w:rPr>
          <w:rFonts w:ascii="Times New Roman" w:hAnsi="Times New Roman" w:cs="Times New Roman"/>
        </w:rPr>
        <w:t xml:space="preserve"> Шевченківського </w:t>
      </w:r>
      <w:r w:rsidRPr="00E71047">
        <w:rPr>
          <w:rFonts w:ascii="Times New Roman" w:hAnsi="Times New Roman" w:cs="Times New Roman"/>
        </w:rPr>
        <w:t>районного суду м. Києва – згідно з ч. 2 ст. 27 Цивільного процесуального кодексу України;</w:t>
      </w:r>
    </w:p>
    <w:p w14:paraId="70E41D11" w14:textId="77777777" w:rsidR="001121C0" w:rsidRPr="00E71047" w:rsidRDefault="001121C0" w:rsidP="00E71047">
      <w:pPr>
        <w:jc w:val="both"/>
        <w:rPr>
          <w:rFonts w:ascii="Times New Roman" w:hAnsi="Times New Roman" w:cs="Times New Roman"/>
        </w:rPr>
      </w:pPr>
      <w:r w:rsidRPr="00E71047">
        <w:rPr>
          <w:rFonts w:ascii="Times New Roman" w:hAnsi="Times New Roman" w:cs="Times New Roman"/>
        </w:rPr>
        <w:t>або</w:t>
      </w:r>
    </w:p>
    <w:p w14:paraId="7A3C178C" w14:textId="77777777" w:rsidR="001121C0" w:rsidRPr="00E71047" w:rsidRDefault="001121C0" w:rsidP="00E71047">
      <w:pPr>
        <w:jc w:val="both"/>
        <w:rPr>
          <w:rFonts w:ascii="Times New Roman" w:hAnsi="Times New Roman" w:cs="Times New Roman"/>
        </w:rPr>
      </w:pPr>
      <w:r w:rsidRPr="00E71047">
        <w:rPr>
          <w:rFonts w:ascii="Times New Roman" w:hAnsi="Times New Roman" w:cs="Times New Roman"/>
        </w:rPr>
        <w:t>за місцем заподіяння шкоди</w:t>
      </w:r>
      <w:r w:rsidR="004239D7" w:rsidRPr="00E71047">
        <w:rPr>
          <w:rFonts w:ascii="Times New Roman" w:hAnsi="Times New Roman" w:cs="Times New Roman"/>
        </w:rPr>
        <w:t>( якщо послуга надавалась філією/іншим структурним підрозділу  Компанії)</w:t>
      </w:r>
      <w:r w:rsidRPr="00E71047">
        <w:rPr>
          <w:rFonts w:ascii="Times New Roman" w:hAnsi="Times New Roman" w:cs="Times New Roman"/>
        </w:rPr>
        <w:t xml:space="preserve"> – згідно з ч. 6 ст. 28 Цивільного процесуального кодексу України</w:t>
      </w:r>
      <w:r w:rsidR="004239D7" w:rsidRPr="00E71047">
        <w:rPr>
          <w:rFonts w:ascii="Times New Roman" w:hAnsi="Times New Roman" w:cs="Times New Roman"/>
        </w:rPr>
        <w:t xml:space="preserve"> . </w:t>
      </w:r>
    </w:p>
    <w:p w14:paraId="6E605828" w14:textId="77777777" w:rsidR="0003225E" w:rsidRPr="00642DAF" w:rsidRDefault="001121C0" w:rsidP="001121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10"/>
          <w:szCs w:val="10"/>
          <w:lang w:eastAsia="uk-UA"/>
        </w:rPr>
      </w:pPr>
      <w:r w:rsidRPr="00642DAF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________________*</w:t>
      </w:r>
      <w:r w:rsidR="001D0DEE" w:rsidRPr="00642DAF">
        <w:rPr>
          <w:rFonts w:ascii="Times New Roman" w:eastAsia="Times New Roman" w:hAnsi="Times New Roman" w:cs="Times New Roman"/>
          <w:iCs/>
          <w:color w:val="1A1A1A"/>
          <w:sz w:val="10"/>
          <w:szCs w:val="10"/>
          <w:bdr w:val="none" w:sz="0" w:space="0" w:color="auto" w:frame="1"/>
          <w:lang w:eastAsia="uk-UA"/>
        </w:rPr>
        <w:t xml:space="preserve">Відповідно норм ст3 </w:t>
      </w:r>
      <w:r w:rsidRPr="00642DAF">
        <w:rPr>
          <w:rFonts w:ascii="Times New Roman" w:eastAsia="Times New Roman" w:hAnsi="Times New Roman" w:cs="Times New Roman"/>
          <w:iCs/>
          <w:color w:val="1A1A1A"/>
          <w:sz w:val="10"/>
          <w:szCs w:val="10"/>
          <w:bdr w:val="none" w:sz="0" w:space="0" w:color="auto" w:frame="1"/>
          <w:lang w:eastAsia="uk-UA"/>
        </w:rPr>
        <w:t xml:space="preserve"> Закону України «Про </w:t>
      </w:r>
      <w:proofErr w:type="spellStart"/>
      <w:r w:rsidRPr="00642DAF">
        <w:rPr>
          <w:rFonts w:ascii="Times New Roman" w:eastAsia="Times New Roman" w:hAnsi="Times New Roman" w:cs="Times New Roman"/>
          <w:iCs/>
          <w:color w:val="1A1A1A"/>
          <w:sz w:val="10"/>
          <w:szCs w:val="10"/>
          <w:bdr w:val="none" w:sz="0" w:space="0" w:color="auto" w:frame="1"/>
          <w:lang w:eastAsia="uk-UA"/>
        </w:rPr>
        <w:t>зверненя</w:t>
      </w:r>
      <w:proofErr w:type="spellEnd"/>
      <w:r w:rsidRPr="00642DAF">
        <w:rPr>
          <w:rFonts w:ascii="Times New Roman" w:eastAsia="Times New Roman" w:hAnsi="Times New Roman" w:cs="Times New Roman"/>
          <w:iCs/>
          <w:color w:val="1A1A1A"/>
          <w:sz w:val="10"/>
          <w:szCs w:val="10"/>
          <w:bdr w:val="none" w:sz="0" w:space="0" w:color="auto" w:frame="1"/>
          <w:lang w:eastAsia="uk-UA"/>
        </w:rPr>
        <w:t xml:space="preserve"> громадян» </w:t>
      </w:r>
      <w:r w:rsidR="0003225E" w:rsidRPr="00642DAF">
        <w:rPr>
          <w:rFonts w:ascii="Times New Roman" w:eastAsia="Times New Roman" w:hAnsi="Times New Roman" w:cs="Times New Roman"/>
          <w:iCs/>
          <w:color w:val="1A1A1A"/>
          <w:sz w:val="10"/>
          <w:szCs w:val="10"/>
          <w:bdr w:val="none" w:sz="0" w:space="0" w:color="auto" w:frame="1"/>
          <w:lang w:eastAsia="uk-UA"/>
        </w:rPr>
        <w:t>Під зверненнями громадян слід розуміти викладені в письмовій або усній формі пропозиції (зауваження), заяви (клопотання) і скарги.</w:t>
      </w:r>
      <w:r w:rsidRPr="00642DAF">
        <w:rPr>
          <w:rFonts w:ascii="Times New Roman" w:eastAsia="Times New Roman" w:hAnsi="Times New Roman" w:cs="Times New Roman"/>
          <w:iCs/>
          <w:color w:val="1A1A1A"/>
          <w:sz w:val="10"/>
          <w:szCs w:val="10"/>
          <w:bdr w:val="none" w:sz="0" w:space="0" w:color="auto" w:frame="1"/>
          <w:lang w:eastAsia="uk-UA"/>
        </w:rPr>
        <w:t xml:space="preserve"> </w:t>
      </w:r>
      <w:r w:rsidR="0003225E" w:rsidRPr="00642DAF">
        <w:rPr>
          <w:rFonts w:ascii="Times New Roman" w:eastAsia="Times New Roman" w:hAnsi="Times New Roman" w:cs="Times New Roman"/>
          <w:iCs/>
          <w:color w:val="1A1A1A"/>
          <w:sz w:val="10"/>
          <w:szCs w:val="10"/>
          <w:bdr w:val="none" w:sz="0" w:space="0" w:color="auto" w:frame="1"/>
          <w:lang w:eastAsia="uk-UA"/>
        </w:rPr>
        <w:t>Пропозиція (зауваження) – звернення громадян, де висловлюються порада, рекомендація щодо діяльності органів державної влади і місцевого самоврядування, депутатів усіх рівнів, посадових осіб, а також висловлюються думки щодо врегулювання суспільних відносин та умов життя громадян, вдосконалення правової основи державного і громадського життя, соціально-культурної та інших сфер діяльності держави і суспільства.</w:t>
      </w:r>
    </w:p>
    <w:p w14:paraId="34A86452" w14:textId="43FD68E4" w:rsidR="0003225E" w:rsidRPr="00642DAF" w:rsidRDefault="0003225E" w:rsidP="003470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z w:val="10"/>
          <w:szCs w:val="10"/>
          <w:lang w:eastAsia="uk-UA"/>
        </w:rPr>
      </w:pPr>
      <w:r w:rsidRPr="00642DAF">
        <w:rPr>
          <w:rFonts w:ascii="Times New Roman" w:eastAsia="Times New Roman" w:hAnsi="Times New Roman" w:cs="Times New Roman"/>
          <w:iCs/>
          <w:color w:val="1A1A1A"/>
          <w:sz w:val="10"/>
          <w:szCs w:val="10"/>
          <w:bdr w:val="none" w:sz="0" w:space="0" w:color="auto" w:frame="1"/>
          <w:lang w:eastAsia="uk-UA"/>
        </w:rPr>
        <w:t xml:space="preserve">Заява (клопотання) –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підприємств, установ, організацій незалежно від форм власності, народних депутатів України, депутатів місцевих рад, посадових осіб, а також висловлення думки щодо поліпшення їх діяльності. Клопотання – письмове звернення з проханням про визнання за особою відповідного статусу, прав чи свобод </w:t>
      </w:r>
      <w:proofErr w:type="spellStart"/>
      <w:r w:rsidRPr="00642DAF">
        <w:rPr>
          <w:rFonts w:ascii="Times New Roman" w:eastAsia="Times New Roman" w:hAnsi="Times New Roman" w:cs="Times New Roman"/>
          <w:iCs/>
          <w:color w:val="1A1A1A"/>
          <w:sz w:val="10"/>
          <w:szCs w:val="10"/>
          <w:bdr w:val="none" w:sz="0" w:space="0" w:color="auto" w:frame="1"/>
          <w:lang w:eastAsia="uk-UA"/>
        </w:rPr>
        <w:t>тощо.Скарга</w:t>
      </w:r>
      <w:proofErr w:type="spellEnd"/>
      <w:r w:rsidRPr="00642DAF">
        <w:rPr>
          <w:rFonts w:ascii="Times New Roman" w:eastAsia="Times New Roman" w:hAnsi="Times New Roman" w:cs="Times New Roman"/>
          <w:iCs/>
          <w:color w:val="1A1A1A"/>
          <w:sz w:val="10"/>
          <w:szCs w:val="10"/>
          <w:bdr w:val="none" w:sz="0" w:space="0" w:color="auto" w:frame="1"/>
          <w:lang w:eastAsia="uk-UA"/>
        </w:rPr>
        <w:t xml:space="preserve"> – звернення з вимогою про поновлення прав і захист законних інтересів громадян, порушених діями (бездіяльністю), рішеннями державних органів, органів місцевого самоврядування, підприємств, установ, організацій, об’єднань громадян, посадових осіб. </w:t>
      </w:r>
    </w:p>
    <w:p w14:paraId="3B1D795A" w14:textId="77777777" w:rsidR="0003225E" w:rsidRPr="00642DAF" w:rsidRDefault="0003225E" w:rsidP="00F949D1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360" w:lineRule="atLeast"/>
        <w:ind w:left="0" w:firstLine="567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</w:pPr>
      <w:r w:rsidRPr="00642DA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lastRenderedPageBreak/>
        <w:t>ПРАВО НА ЗВЕРНЕННЯ ДО УПО</w:t>
      </w:r>
      <w:r w:rsidR="004239D7" w:rsidRPr="00642DA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>ВНОВАЖЕНИХ ДЕРЖАВНИХ ОРГАНІВ ЗА</w:t>
      </w:r>
      <w:r w:rsidR="0052163E" w:rsidRPr="00642DA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 xml:space="preserve"> ЗАХ</w:t>
      </w:r>
      <w:r w:rsidRPr="00642DA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>ИСТОМ ПОРУШЕНИХ ПРАВ:</w:t>
      </w:r>
    </w:p>
    <w:p w14:paraId="74C555AF" w14:textId="77777777" w:rsidR="0003225E" w:rsidRPr="00642DAF" w:rsidRDefault="00BD015B" w:rsidP="00725C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A1A1A"/>
          <w:sz w:val="24"/>
          <w:szCs w:val="24"/>
          <w:bdr w:val="none" w:sz="0" w:space="0" w:color="auto" w:frame="1"/>
          <w:lang w:eastAsia="uk-UA"/>
        </w:rPr>
      </w:pPr>
      <w:r w:rsidRPr="00642DAF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uk-UA"/>
        </w:rPr>
        <w:t xml:space="preserve">      </w:t>
      </w:r>
      <w:r w:rsidR="0003225E" w:rsidRPr="00642DAF">
        <w:rPr>
          <w:rFonts w:ascii="Times New Roman" w:eastAsia="Times New Roman" w:hAnsi="Times New Roman" w:cs="Times New Roman"/>
          <w:iCs/>
          <w:color w:val="1A1A1A"/>
          <w:sz w:val="24"/>
          <w:szCs w:val="24"/>
          <w:bdr w:val="none" w:sz="0" w:space="0" w:color="auto" w:frame="1"/>
          <w:lang w:eastAsia="uk-UA"/>
        </w:rPr>
        <w:t xml:space="preserve">Відповідно до </w:t>
      </w:r>
      <w:r w:rsidR="0003225E" w:rsidRPr="00642DAF">
        <w:rPr>
          <w:rFonts w:ascii="Times New Roman" w:eastAsia="Times New Roman" w:hAnsi="Times New Roman" w:cs="Times New Roman"/>
          <w:b/>
          <w:iCs/>
          <w:color w:val="1A1A1A"/>
          <w:sz w:val="24"/>
          <w:szCs w:val="24"/>
          <w:bdr w:val="none" w:sz="0" w:space="0" w:color="auto" w:frame="1"/>
          <w:lang w:eastAsia="uk-UA"/>
        </w:rPr>
        <w:t>ч. 1 ст. 4 Закону України «Про захист прав споживачів»</w:t>
      </w:r>
      <w:r w:rsidR="0003225E" w:rsidRPr="00642DAF">
        <w:rPr>
          <w:rFonts w:ascii="Times New Roman" w:eastAsia="Times New Roman" w:hAnsi="Times New Roman" w:cs="Times New Roman"/>
          <w:iCs/>
          <w:color w:val="1A1A1A"/>
          <w:sz w:val="24"/>
          <w:szCs w:val="24"/>
          <w:bdr w:val="none" w:sz="0" w:space="0" w:color="auto" w:frame="1"/>
          <w:lang w:eastAsia="uk-UA"/>
        </w:rPr>
        <w:t>, споживачі під час укладення, зміни, виконання та припинення договорів щодо отримання (придбання, замовлення тощо) продукції, а також при використанні продукції, яка реалізується на території України, для задоволення своїх особистих потреб мають право на звернення до суду та інших уповноважених державних органів за захистом порушених прав.</w:t>
      </w:r>
    </w:p>
    <w:p w14:paraId="517516F4" w14:textId="77777777" w:rsidR="0094108D" w:rsidRPr="0094108D" w:rsidRDefault="0094108D" w:rsidP="00725C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42DA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 xml:space="preserve">Відповідно до пункту </w:t>
      </w:r>
      <w:r w:rsidRPr="00642D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3 с</w:t>
      </w:r>
      <w:r w:rsidRPr="009410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татт</w:t>
      </w:r>
      <w:r w:rsidRPr="00642D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і </w:t>
      </w:r>
      <w:r w:rsidRPr="009410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5</w:t>
      </w:r>
      <w:r w:rsidRPr="00642D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Закону України «Про з</w:t>
      </w:r>
      <w:r w:rsidRPr="0094108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ахист прав споживачів</w:t>
      </w:r>
      <w:r w:rsidRPr="00642D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»</w:t>
      </w:r>
      <w:r w:rsidRPr="00642D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bookmarkStart w:id="1" w:name="n69"/>
      <w:bookmarkStart w:id="2" w:name="n71"/>
      <w:bookmarkEnd w:id="1"/>
      <w:bookmarkEnd w:id="2"/>
      <w:r w:rsidRPr="00642D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</w:t>
      </w:r>
      <w:r w:rsidRPr="0094108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ахист прав споживачів здійснюють центральний орган виконавчої влади, що формує та забезпечує реалізацію державної політики у сфері захисту прав споживачів, центральний орган виконавчої влади, що реалізує державну політику у сфері державного контролю за додержанням законодавства про захист прав споживачів, місцеві державні адміністрації, інші органи виконавчої влади, органи місцевого самоврядування згідно із законом, а також суди.</w:t>
      </w:r>
    </w:p>
    <w:p w14:paraId="13FE7C90" w14:textId="77777777" w:rsidR="007617D2" w:rsidRPr="00642DAF" w:rsidRDefault="0094108D" w:rsidP="00725C7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bookmarkStart w:id="3" w:name="n689"/>
      <w:bookmarkEnd w:id="3"/>
      <w:r w:rsidRPr="00642D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Ц</w:t>
      </w:r>
      <w:r w:rsidRPr="0094108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ентральни</w:t>
      </w:r>
      <w:r w:rsidRPr="00642D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</w:t>
      </w:r>
      <w:r w:rsidRPr="0094108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орган</w:t>
      </w:r>
      <w:r w:rsidRPr="00642D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ом</w:t>
      </w:r>
      <w:r w:rsidRPr="0094108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виконавчої влади, що формує та забезпечує реалізацію державної політики у сфері захисту прав споживачів</w:t>
      </w:r>
      <w:r w:rsidRPr="00642DA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642DA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є  Державна служба України з питань безпечності харчових продуктів та захисту споживачів </w:t>
      </w:r>
    </w:p>
    <w:p w14:paraId="24FD65B3" w14:textId="77777777" w:rsidR="007617D2" w:rsidRPr="00642DAF" w:rsidRDefault="007617D2" w:rsidP="00725C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D727C"/>
          <w:sz w:val="24"/>
          <w:szCs w:val="24"/>
          <w:lang w:eastAsia="uk-UA"/>
        </w:rPr>
      </w:pPr>
      <w:r w:rsidRPr="00642DA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Адреса для листування </w:t>
      </w:r>
      <w:r w:rsidR="0094108D" w:rsidRPr="00642DA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94108D" w:rsidRPr="00642DAF">
        <w:rPr>
          <w:rFonts w:ascii="Times New Roman" w:eastAsia="Times New Roman" w:hAnsi="Times New Roman" w:cs="Times New Roman"/>
          <w:color w:val="6D727C"/>
          <w:sz w:val="24"/>
          <w:szCs w:val="24"/>
          <w:lang w:eastAsia="uk-UA"/>
        </w:rPr>
        <w:t xml:space="preserve">01001, </w:t>
      </w:r>
      <w:proofErr w:type="spellStart"/>
      <w:r w:rsidR="0094108D" w:rsidRPr="00642DAF">
        <w:rPr>
          <w:rFonts w:ascii="Times New Roman" w:eastAsia="Times New Roman" w:hAnsi="Times New Roman" w:cs="Times New Roman"/>
          <w:color w:val="6D727C"/>
          <w:sz w:val="24"/>
          <w:szCs w:val="24"/>
          <w:lang w:eastAsia="uk-UA"/>
        </w:rPr>
        <w:t>м.Київ</w:t>
      </w:r>
      <w:proofErr w:type="spellEnd"/>
      <w:r w:rsidR="0094108D" w:rsidRPr="00642DAF">
        <w:rPr>
          <w:rFonts w:ascii="Times New Roman" w:eastAsia="Times New Roman" w:hAnsi="Times New Roman" w:cs="Times New Roman"/>
          <w:color w:val="6D727C"/>
          <w:sz w:val="24"/>
          <w:szCs w:val="24"/>
          <w:lang w:eastAsia="uk-UA"/>
        </w:rPr>
        <w:t>, вул. Б. Грінченка, 1</w:t>
      </w:r>
      <w:r w:rsidRPr="00642DAF">
        <w:rPr>
          <w:rFonts w:ascii="Times New Roman" w:eastAsia="Times New Roman" w:hAnsi="Times New Roman" w:cs="Times New Roman"/>
          <w:color w:val="6D727C"/>
          <w:sz w:val="24"/>
          <w:szCs w:val="24"/>
          <w:lang w:eastAsia="uk-UA"/>
        </w:rPr>
        <w:t xml:space="preserve">, </w:t>
      </w:r>
    </w:p>
    <w:p w14:paraId="28333F26" w14:textId="77777777" w:rsidR="0094108D" w:rsidRPr="0094108D" w:rsidRDefault="0094108D" w:rsidP="00725C7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D727C"/>
          <w:sz w:val="24"/>
          <w:szCs w:val="24"/>
          <w:lang w:eastAsia="uk-UA"/>
        </w:rPr>
      </w:pPr>
      <w:r w:rsidRPr="0094108D">
        <w:rPr>
          <w:rFonts w:ascii="Times New Roman" w:eastAsia="Times New Roman" w:hAnsi="Times New Roman" w:cs="Times New Roman"/>
          <w:b/>
          <w:bCs/>
          <w:color w:val="2A2F33"/>
          <w:sz w:val="24"/>
          <w:szCs w:val="24"/>
          <w:lang w:eastAsia="uk-UA"/>
        </w:rPr>
        <w:t>Цілодобова Гаряча лінія (</w:t>
      </w:r>
      <w:proofErr w:type="spellStart"/>
      <w:r w:rsidRPr="0094108D">
        <w:rPr>
          <w:rFonts w:ascii="Times New Roman" w:eastAsia="Times New Roman" w:hAnsi="Times New Roman" w:cs="Times New Roman"/>
          <w:b/>
          <w:bCs/>
          <w:color w:val="2A2F33"/>
          <w:sz w:val="24"/>
          <w:szCs w:val="24"/>
          <w:lang w:eastAsia="uk-UA"/>
        </w:rPr>
        <w:t>Call</w:t>
      </w:r>
      <w:proofErr w:type="spellEnd"/>
      <w:r w:rsidRPr="0094108D">
        <w:rPr>
          <w:rFonts w:ascii="Times New Roman" w:eastAsia="Times New Roman" w:hAnsi="Times New Roman" w:cs="Times New Roman"/>
          <w:b/>
          <w:bCs/>
          <w:color w:val="2A2F33"/>
          <w:sz w:val="24"/>
          <w:szCs w:val="24"/>
          <w:lang w:eastAsia="uk-UA"/>
        </w:rPr>
        <w:t>-центр)</w:t>
      </w:r>
      <w:r w:rsidR="007617D2" w:rsidRPr="00642DAF">
        <w:rPr>
          <w:rFonts w:ascii="Times New Roman" w:eastAsia="Times New Roman" w:hAnsi="Times New Roman" w:cs="Times New Roman"/>
          <w:b/>
          <w:bCs/>
          <w:color w:val="2A2F33"/>
          <w:sz w:val="24"/>
          <w:szCs w:val="24"/>
          <w:lang w:eastAsia="uk-UA"/>
        </w:rPr>
        <w:t xml:space="preserve"> </w:t>
      </w:r>
      <w:hyperlink r:id="rId5" w:history="1">
        <w:r w:rsidRPr="0094108D">
          <w:rPr>
            <w:rFonts w:ascii="Times New Roman" w:eastAsia="Times New Roman" w:hAnsi="Times New Roman" w:cs="Times New Roman"/>
            <w:color w:val="2D5CA6"/>
            <w:sz w:val="24"/>
            <w:szCs w:val="24"/>
            <w:bdr w:val="none" w:sz="0" w:space="0" w:color="auto" w:frame="1"/>
            <w:lang w:eastAsia="uk-UA"/>
          </w:rPr>
          <w:t>(044) 364 77 80, (050) 230 04 28</w:t>
        </w:r>
      </w:hyperlink>
    </w:p>
    <w:p w14:paraId="510A5458" w14:textId="77777777" w:rsidR="0094108D" w:rsidRPr="0094108D" w:rsidRDefault="0094108D" w:rsidP="00725C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D727C"/>
          <w:sz w:val="24"/>
          <w:szCs w:val="24"/>
          <w:lang w:eastAsia="uk-UA"/>
        </w:rPr>
      </w:pPr>
      <w:r w:rsidRPr="0094108D">
        <w:rPr>
          <w:rFonts w:ascii="Times New Roman" w:eastAsia="Times New Roman" w:hAnsi="Times New Roman" w:cs="Times New Roman"/>
          <w:b/>
          <w:bCs/>
          <w:color w:val="2A2F33"/>
          <w:sz w:val="24"/>
          <w:szCs w:val="24"/>
          <w:lang w:eastAsia="uk-UA"/>
        </w:rPr>
        <w:t>Електронна пошта</w:t>
      </w:r>
      <w:r w:rsidR="007617D2" w:rsidRPr="00642DAF">
        <w:rPr>
          <w:rFonts w:ascii="Times New Roman" w:eastAsia="Times New Roman" w:hAnsi="Times New Roman" w:cs="Times New Roman"/>
          <w:b/>
          <w:bCs/>
          <w:color w:val="2A2F33"/>
          <w:sz w:val="24"/>
          <w:szCs w:val="24"/>
          <w:lang w:eastAsia="uk-UA"/>
        </w:rPr>
        <w:t xml:space="preserve"> </w:t>
      </w:r>
      <w:hyperlink r:id="rId6" w:history="1">
        <w:r w:rsidRPr="0094108D">
          <w:rPr>
            <w:rFonts w:ascii="Times New Roman" w:eastAsia="Times New Roman" w:hAnsi="Times New Roman" w:cs="Times New Roman"/>
            <w:color w:val="2D5CA6"/>
            <w:sz w:val="24"/>
            <w:szCs w:val="24"/>
            <w:bdr w:val="none" w:sz="0" w:space="0" w:color="auto" w:frame="1"/>
            <w:lang w:eastAsia="uk-UA"/>
          </w:rPr>
          <w:t>info@dpss.gov.ua</w:t>
        </w:r>
      </w:hyperlink>
      <w:r w:rsidR="007617D2" w:rsidRPr="00642DAF">
        <w:rPr>
          <w:rFonts w:ascii="Times New Roman" w:eastAsia="Times New Roman" w:hAnsi="Times New Roman" w:cs="Times New Roman"/>
          <w:color w:val="6D727C"/>
          <w:sz w:val="24"/>
          <w:szCs w:val="24"/>
          <w:lang w:eastAsia="uk-UA"/>
        </w:rPr>
        <w:t>.</w:t>
      </w:r>
    </w:p>
    <w:p w14:paraId="14528F02" w14:textId="1A2A9C34" w:rsidR="00321B6E" w:rsidRPr="00642DAF" w:rsidRDefault="0003225E" w:rsidP="00BD01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uk-UA"/>
        </w:rPr>
      </w:pPr>
      <w:r w:rsidRPr="00642DAF">
        <w:rPr>
          <w:rFonts w:ascii="Times New Roman" w:eastAsia="Times New Roman" w:hAnsi="Times New Roman" w:cs="Times New Roman"/>
          <w:iCs/>
          <w:color w:val="1A1A1A"/>
          <w:sz w:val="24"/>
          <w:szCs w:val="24"/>
          <w:bdr w:val="none" w:sz="0" w:space="0" w:color="auto" w:frame="1"/>
          <w:lang w:eastAsia="uk-UA"/>
        </w:rPr>
        <w:t>Відповідно до</w:t>
      </w:r>
      <w:r w:rsidR="00BD015B" w:rsidRPr="00642DAF">
        <w:rPr>
          <w:rFonts w:ascii="Times New Roman" w:eastAsia="Times New Roman" w:hAnsi="Times New Roman" w:cs="Times New Roman"/>
          <w:iCs/>
          <w:color w:val="1A1A1A"/>
          <w:sz w:val="24"/>
          <w:szCs w:val="24"/>
          <w:bdr w:val="none" w:sz="0" w:space="0" w:color="auto" w:frame="1"/>
          <w:lang w:eastAsia="uk-UA"/>
        </w:rPr>
        <w:t xml:space="preserve"> статті 35</w:t>
      </w:r>
      <w:r w:rsidRPr="00642DAF">
        <w:rPr>
          <w:rFonts w:ascii="Times New Roman" w:eastAsia="Times New Roman" w:hAnsi="Times New Roman" w:cs="Times New Roman"/>
          <w:iCs/>
          <w:color w:val="1A1A1A"/>
          <w:sz w:val="24"/>
          <w:szCs w:val="24"/>
          <w:bdr w:val="none" w:sz="0" w:space="0" w:color="auto" w:frame="1"/>
          <w:lang w:eastAsia="uk-UA"/>
        </w:rPr>
        <w:t xml:space="preserve"> ЗУ «Про страхування»</w:t>
      </w:r>
      <w:r w:rsidR="00BD015B" w:rsidRPr="00642DAF">
        <w:rPr>
          <w:rFonts w:ascii="Times New Roman" w:eastAsia="Times New Roman" w:hAnsi="Times New Roman" w:cs="Times New Roman"/>
          <w:iCs/>
          <w:color w:val="1A1A1A"/>
          <w:sz w:val="24"/>
          <w:szCs w:val="24"/>
          <w:bdr w:val="none" w:sz="0" w:space="0" w:color="auto" w:frame="1"/>
          <w:lang w:eastAsia="uk-UA"/>
        </w:rPr>
        <w:t>, ст. 16,21 Закону України «Про фінансові послуги та державне регулювання ринків фінансових послуг»</w:t>
      </w:r>
      <w:r w:rsidRPr="00642DAF">
        <w:rPr>
          <w:rFonts w:ascii="Times New Roman" w:eastAsia="Times New Roman" w:hAnsi="Times New Roman" w:cs="Times New Roman"/>
          <w:iCs/>
          <w:color w:val="1A1A1A"/>
          <w:sz w:val="24"/>
          <w:szCs w:val="24"/>
          <w:bdr w:val="none" w:sz="0" w:space="0" w:color="auto" w:frame="1"/>
          <w:lang w:eastAsia="uk-UA"/>
        </w:rPr>
        <w:t xml:space="preserve"> державний нагляд за страховою діяльністю на території України здійснюється уповноваженим органом – Національн</w:t>
      </w:r>
      <w:r w:rsidR="00BD015B" w:rsidRPr="00642DAF">
        <w:rPr>
          <w:rFonts w:ascii="Times New Roman" w:eastAsia="Times New Roman" w:hAnsi="Times New Roman" w:cs="Times New Roman"/>
          <w:iCs/>
          <w:color w:val="1A1A1A"/>
          <w:sz w:val="24"/>
          <w:szCs w:val="24"/>
          <w:bdr w:val="none" w:sz="0" w:space="0" w:color="auto" w:frame="1"/>
          <w:lang w:eastAsia="uk-UA"/>
        </w:rPr>
        <w:t xml:space="preserve">им банком України. </w:t>
      </w:r>
      <w:r w:rsidRPr="00642DAF">
        <w:rPr>
          <w:rFonts w:ascii="Times New Roman" w:eastAsia="Times New Roman" w:hAnsi="Times New Roman" w:cs="Times New Roman"/>
          <w:iCs/>
          <w:color w:val="1A1A1A"/>
          <w:sz w:val="24"/>
          <w:szCs w:val="24"/>
          <w:bdr w:val="none" w:sz="0" w:space="0" w:color="auto" w:frame="1"/>
          <w:lang w:eastAsia="uk-UA"/>
        </w:rPr>
        <w:t xml:space="preserve"> </w:t>
      </w:r>
      <w:r w:rsidR="00BD015B" w:rsidRPr="00642DAF">
        <w:rPr>
          <w:rFonts w:ascii="Times New Roman" w:eastAsia="Times New Roman" w:hAnsi="Times New Roman" w:cs="Times New Roman"/>
          <w:iCs/>
          <w:color w:val="1A1A1A"/>
          <w:sz w:val="24"/>
          <w:szCs w:val="24"/>
          <w:bdr w:val="none" w:sz="0" w:space="0" w:color="auto" w:frame="1"/>
          <w:lang w:eastAsia="uk-UA"/>
        </w:rPr>
        <w:t xml:space="preserve"> </w:t>
      </w:r>
    </w:p>
    <w:p w14:paraId="3E450DCD" w14:textId="21017ECF" w:rsidR="0003225E" w:rsidRPr="00642DAF" w:rsidRDefault="00BD015B" w:rsidP="00642D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</w:pPr>
      <w:r w:rsidRPr="00642DA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uk-UA"/>
        </w:rPr>
        <w:t xml:space="preserve">      Зокрема, відповідно до </w:t>
      </w:r>
      <w:r w:rsidR="00F30A28" w:rsidRPr="00642DA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uk-UA"/>
        </w:rPr>
        <w:t xml:space="preserve">пункту 3 </w:t>
      </w:r>
      <w:r w:rsidRPr="00642DA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uk-UA"/>
        </w:rPr>
        <w:t>ст. 27 ЗУ «</w:t>
      </w:r>
      <w:r w:rsidRPr="00642DAF">
        <w:rPr>
          <w:rFonts w:ascii="Times New Roman" w:eastAsia="Times New Roman" w:hAnsi="Times New Roman" w:cs="Times New Roman"/>
          <w:b/>
          <w:iCs/>
          <w:color w:val="1A1A1A"/>
          <w:sz w:val="24"/>
          <w:szCs w:val="24"/>
          <w:bdr w:val="none" w:sz="0" w:space="0" w:color="auto" w:frame="1"/>
          <w:lang w:eastAsia="uk-UA"/>
        </w:rPr>
        <w:t xml:space="preserve">Про фінансові послуги та державне регулювання ринків фінансових послуг» </w:t>
      </w:r>
      <w:r w:rsidR="00F30A28" w:rsidRPr="00642D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основним з</w:t>
      </w:r>
      <w:r w:rsidRPr="00642D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авдання</w:t>
      </w:r>
      <w:r w:rsidR="00F30A28" w:rsidRPr="00642D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</w:t>
      </w:r>
      <w:r w:rsidRPr="00642D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Національного банку України у сфері державного регулювання ринків небанківських фінансових послуг</w:t>
      </w:r>
      <w:r w:rsidR="00F30A28" w:rsidRPr="00642D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є з</w:t>
      </w:r>
      <w:bookmarkStart w:id="4" w:name="n873"/>
      <w:bookmarkStart w:id="5" w:name="n437"/>
      <w:bookmarkEnd w:id="4"/>
      <w:bookmarkEnd w:id="5"/>
      <w:r w:rsidRPr="00642D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ахист прав споживачів фінансових послуг шляхом застосування у межах своїх повноважень заходів впливу з метою запобігання і припинення порушень законодавства на ринку фінансових послуг</w:t>
      </w:r>
      <w:r w:rsidR="00F30A28" w:rsidRPr="00642D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 Тому,</w:t>
      </w:r>
      <w:r w:rsidR="0003225E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якщо результатом розгляду звернення до </w:t>
      </w:r>
      <w:r w:rsidR="00F30A28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Голови Правління - </w:t>
      </w:r>
      <w:r w:rsidR="00F30A28" w:rsidRPr="00642DAF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uk-UA"/>
        </w:rPr>
        <w:t>Гордієнко Ігоря Миколайовича</w:t>
      </w:r>
      <w:r w:rsidR="00F30A28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 та/або особи відповідальної за напрямок звернень споживачів – </w:t>
      </w:r>
      <w:proofErr w:type="spellStart"/>
      <w:r w:rsidR="00F30A28" w:rsidRPr="00642DAF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uk-UA"/>
        </w:rPr>
        <w:t>Колісецької</w:t>
      </w:r>
      <w:proofErr w:type="spellEnd"/>
      <w:r w:rsidR="00F30A28" w:rsidRPr="00642DAF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uk-UA"/>
        </w:rPr>
        <w:t xml:space="preserve"> Людмили Олександрівни</w:t>
      </w:r>
      <w:r w:rsidR="00F30A28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, </w:t>
      </w:r>
      <w:r w:rsidR="0003225E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Ви не задоволені </w:t>
      </w:r>
      <w:r w:rsidR="00725C70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та/або з будь-яких послуг, які надаються АТ </w:t>
      </w:r>
      <w:r w:rsidR="006D74F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«</w:t>
      </w:r>
      <w:r w:rsidR="00725C70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СК «ІНГО</w:t>
      </w:r>
      <w:r w:rsidR="00612380" w:rsidRPr="0061238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61238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ЖИТТЯ</w:t>
      </w:r>
      <w:r w:rsidR="00725C70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» </w:t>
      </w:r>
      <w:r w:rsidR="0003225E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– пропонуємо звертатись до </w:t>
      </w:r>
      <w:r w:rsidR="00BD292D" w:rsidRPr="00642DAF">
        <w:rPr>
          <w:rFonts w:ascii="Times New Roman" w:hAnsi="Times New Roman" w:cs="Times New Roman"/>
          <w:sz w:val="24"/>
          <w:szCs w:val="24"/>
        </w:rPr>
        <w:t>офіційного Інтернет- представництва Національного банку України</w:t>
      </w:r>
      <w:r w:rsidR="00321B6E" w:rsidRPr="00642DAF">
        <w:rPr>
          <w:rFonts w:ascii="Times New Roman" w:hAnsi="Times New Roman" w:cs="Times New Roman"/>
          <w:sz w:val="24"/>
          <w:szCs w:val="24"/>
        </w:rPr>
        <w:t xml:space="preserve">, </w:t>
      </w:r>
      <w:r w:rsidR="00BD292D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з захисту прав споживачів за </w:t>
      </w:r>
      <w:r w:rsidR="005037C5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заявою встановлено\ форми за </w:t>
      </w:r>
      <w:r w:rsidR="00BD292D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електронною</w:t>
      </w:r>
      <w:r w:rsidR="005037C5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="00BD292D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адресою</w:t>
      </w:r>
      <w:proofErr w:type="spellEnd"/>
      <w:r w:rsidR="00BD292D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r w:rsidR="005037C5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hyperlink r:id="rId7" w:history="1">
        <w:r w:rsidR="005037C5" w:rsidRPr="00642DA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n</w:t>
        </w:r>
        <w:r w:rsidR="005037C5" w:rsidRPr="00642DAF">
          <w:rPr>
            <w:rStyle w:val="a4"/>
            <w:rFonts w:ascii="Times New Roman" w:hAnsi="Times New Roman" w:cs="Times New Roman"/>
            <w:shd w:val="clear" w:color="auto" w:fill="FFFFFF"/>
          </w:rPr>
          <w:t>bu@bank.gov.ua</w:t>
        </w:r>
      </w:hyperlink>
      <w:r w:rsidR="005037C5" w:rsidRPr="00642DAF">
        <w:rPr>
          <w:rFonts w:ascii="Times New Roman" w:hAnsi="Times New Roman" w:cs="Times New Roman"/>
          <w:color w:val="202124"/>
          <w:shd w:val="clear" w:color="auto" w:fill="FFFFFF"/>
          <w:lang w:val="ru-RU"/>
        </w:rPr>
        <w:t xml:space="preserve"> </w:t>
      </w:r>
      <w:r w:rsidR="00725C70" w:rsidRPr="00642DAF">
        <w:rPr>
          <w:rFonts w:ascii="Times New Roman" w:hAnsi="Times New Roman" w:cs="Times New Roman"/>
          <w:color w:val="202124"/>
          <w:shd w:val="clear" w:color="auto" w:fill="FFFFFF"/>
        </w:rPr>
        <w:t>та/або:</w:t>
      </w:r>
    </w:p>
    <w:p w14:paraId="7A2F55A6" w14:textId="77777777" w:rsidR="0003225E" w:rsidRPr="00642DAF" w:rsidRDefault="0003225E" w:rsidP="00642D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</w:pPr>
      <w:r w:rsidRPr="00642DA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uk-UA"/>
        </w:rPr>
        <w:t>Адреса:</w:t>
      </w:r>
      <w:r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вул. Інститутська, 9, м. Київ, 01601, </w:t>
      </w:r>
      <w:proofErr w:type="spellStart"/>
      <w:r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тел</w:t>
      </w:r>
      <w:proofErr w:type="spellEnd"/>
      <w:r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. 0 800 505 240</w:t>
      </w:r>
    </w:p>
    <w:p w14:paraId="04F5BBE4" w14:textId="77777777" w:rsidR="0003225E" w:rsidRPr="00642DAF" w:rsidRDefault="0003225E" w:rsidP="00642D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</w:pPr>
      <w:r w:rsidRPr="00642DA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uk-UA"/>
        </w:rPr>
        <w:t>Сайт:</w:t>
      </w:r>
      <w:r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 </w:t>
      </w:r>
      <w:hyperlink r:id="rId8" w:history="1">
        <w:r w:rsidRPr="00642DAF">
          <w:rPr>
            <w:rFonts w:ascii="Times New Roman" w:eastAsia="Times New Roman" w:hAnsi="Times New Roman" w:cs="Times New Roman"/>
            <w:color w:val="E15D29"/>
            <w:sz w:val="24"/>
            <w:szCs w:val="24"/>
            <w:bdr w:val="none" w:sz="0" w:space="0" w:color="auto" w:frame="1"/>
            <w:lang w:eastAsia="uk-UA"/>
          </w:rPr>
          <w:t>https://bank.gov.ua/</w:t>
        </w:r>
      </w:hyperlink>
    </w:p>
    <w:p w14:paraId="6235D399" w14:textId="4F556FC7" w:rsidR="0003225E" w:rsidRDefault="0003225E" w:rsidP="00642DA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E15D29"/>
          <w:sz w:val="24"/>
          <w:szCs w:val="24"/>
          <w:bdr w:val="none" w:sz="0" w:space="0" w:color="auto" w:frame="1"/>
          <w:lang w:eastAsia="uk-UA"/>
        </w:rPr>
      </w:pPr>
      <w:r w:rsidRPr="00642DA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uk-UA"/>
        </w:rPr>
        <w:t>З процедурою звернення до Національного банку України</w:t>
      </w:r>
      <w:r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Ви можете ознайомитись за посиланням: </w:t>
      </w:r>
      <w:hyperlink r:id="rId9" w:history="1">
        <w:r w:rsidRPr="00642DAF">
          <w:rPr>
            <w:rFonts w:ascii="Times New Roman" w:eastAsia="Times New Roman" w:hAnsi="Times New Roman" w:cs="Times New Roman"/>
            <w:color w:val="E15D29"/>
            <w:sz w:val="24"/>
            <w:szCs w:val="24"/>
            <w:bdr w:val="none" w:sz="0" w:space="0" w:color="auto" w:frame="1"/>
            <w:lang w:eastAsia="uk-UA"/>
          </w:rPr>
          <w:t>https://bank.gov.ua/ua/news/all/natsionalniy-bank-pochinaye-priymati-zvernennya-gromadyan-schodo-roboti-nebankivskih-finansovih-ustanov</w:t>
        </w:r>
      </w:hyperlink>
      <w:r w:rsidR="00F04C02">
        <w:rPr>
          <w:rFonts w:ascii="Times New Roman" w:eastAsia="Times New Roman" w:hAnsi="Times New Roman" w:cs="Times New Roman"/>
          <w:color w:val="E15D29"/>
          <w:sz w:val="24"/>
          <w:szCs w:val="24"/>
          <w:bdr w:val="none" w:sz="0" w:space="0" w:color="auto" w:frame="1"/>
          <w:lang w:eastAsia="uk-UA"/>
        </w:rPr>
        <w:t>.</w:t>
      </w:r>
    </w:p>
    <w:p w14:paraId="1BAE097A" w14:textId="77777777" w:rsidR="00F04C02" w:rsidRPr="00642DAF" w:rsidRDefault="00F04C02" w:rsidP="00642DA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</w:pPr>
    </w:p>
    <w:p w14:paraId="48D9D458" w14:textId="0394850A" w:rsidR="0003225E" w:rsidRPr="00D558F4" w:rsidRDefault="0003225E" w:rsidP="00362C72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</w:pPr>
      <w:r w:rsidRPr="0029335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>Наявність гарантійних фондів чи компенсаційних схем, що застосовуються відповідно до законодавства</w:t>
      </w:r>
    </w:p>
    <w:p w14:paraId="67B4197F" w14:textId="516A95D4" w:rsidR="00EE7D81" w:rsidRDefault="00EE7D81" w:rsidP="00362C7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r w:rsidRPr="0029335E">
        <w:rPr>
          <w:color w:val="1A1A1A"/>
        </w:rPr>
        <w:t xml:space="preserve"> </w:t>
      </w:r>
      <w:r w:rsidR="0003225E" w:rsidRPr="0029335E">
        <w:rPr>
          <w:b/>
          <w:bCs/>
          <w:color w:val="1A1A1A"/>
        </w:rPr>
        <w:t>АТ «СК «</w:t>
      </w:r>
      <w:r w:rsidRPr="0029335E">
        <w:rPr>
          <w:b/>
          <w:bCs/>
          <w:color w:val="1A1A1A"/>
        </w:rPr>
        <w:t>ІНГО</w:t>
      </w:r>
      <w:r w:rsidR="00612380" w:rsidRPr="0029335E">
        <w:rPr>
          <w:b/>
          <w:bCs/>
          <w:color w:val="333333"/>
        </w:rPr>
        <w:t xml:space="preserve"> ЖИТТЯ</w:t>
      </w:r>
      <w:r w:rsidR="0003225E" w:rsidRPr="0029335E">
        <w:rPr>
          <w:b/>
          <w:bCs/>
          <w:color w:val="1A1A1A"/>
        </w:rPr>
        <w:t>»</w:t>
      </w:r>
      <w:r w:rsidR="0003225E" w:rsidRPr="0029335E">
        <w:rPr>
          <w:color w:val="1A1A1A"/>
        </w:rPr>
        <w:t xml:space="preserve"> на виконання вимог статті 30</w:t>
      </w:r>
      <w:r>
        <w:rPr>
          <w:color w:val="1A1A1A"/>
        </w:rPr>
        <w:t xml:space="preserve">,31 </w:t>
      </w:r>
      <w:r w:rsidR="0003225E" w:rsidRPr="00642DAF">
        <w:rPr>
          <w:color w:val="1A1A1A"/>
        </w:rPr>
        <w:t xml:space="preserve">Закону України «Про страхування» </w:t>
      </w:r>
      <w:r>
        <w:rPr>
          <w:b/>
          <w:bCs/>
          <w:color w:val="333333"/>
        </w:rPr>
        <w:t>Компанія дотримується у</w:t>
      </w:r>
      <w:r w:rsidRPr="00EE7D81">
        <w:rPr>
          <w:color w:val="333333"/>
        </w:rPr>
        <w:t>мов забезпечення платоспроможності</w:t>
      </w:r>
      <w:r>
        <w:rPr>
          <w:color w:val="333333"/>
        </w:rPr>
        <w:t>.</w:t>
      </w:r>
    </w:p>
    <w:p w14:paraId="0342FBB3" w14:textId="0102BC90" w:rsidR="00EE7D81" w:rsidRPr="00D2003B" w:rsidRDefault="00EE7D81" w:rsidP="00A2568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r>
        <w:rPr>
          <w:color w:val="333333"/>
        </w:rPr>
        <w:t xml:space="preserve"> Як то</w:t>
      </w:r>
      <w:bookmarkStart w:id="6" w:name="n439"/>
      <w:bookmarkStart w:id="7" w:name="n440"/>
      <w:bookmarkEnd w:id="6"/>
      <w:bookmarkEnd w:id="7"/>
      <w:r w:rsidR="00D2003B">
        <w:rPr>
          <w:color w:val="333333"/>
        </w:rPr>
        <w:t xml:space="preserve">: </w:t>
      </w:r>
      <w:r>
        <w:rPr>
          <w:color w:val="333333"/>
        </w:rPr>
        <w:t>н</w:t>
      </w:r>
      <w:r w:rsidRPr="00EE7D81">
        <w:rPr>
          <w:color w:val="333333"/>
        </w:rPr>
        <w:t>аявн</w:t>
      </w:r>
      <w:r>
        <w:rPr>
          <w:color w:val="333333"/>
        </w:rPr>
        <w:t xml:space="preserve">ість </w:t>
      </w:r>
      <w:r w:rsidRPr="00EE7D81">
        <w:rPr>
          <w:color w:val="333333"/>
        </w:rPr>
        <w:t>сплаченого статутного фонду</w:t>
      </w:r>
      <w:r w:rsidR="00D2003B">
        <w:rPr>
          <w:color w:val="333333"/>
        </w:rPr>
        <w:t xml:space="preserve">; наявність </w:t>
      </w:r>
      <w:r w:rsidRPr="00EE7D81">
        <w:rPr>
          <w:color w:val="333333"/>
        </w:rPr>
        <w:t>гарантійного фонду страховика;</w:t>
      </w:r>
      <w:bookmarkStart w:id="8" w:name="n441"/>
      <w:bookmarkStart w:id="9" w:name="n442"/>
      <w:bookmarkEnd w:id="8"/>
      <w:bookmarkEnd w:id="9"/>
      <w:r w:rsidR="00D2003B">
        <w:rPr>
          <w:color w:val="333333"/>
        </w:rPr>
        <w:t xml:space="preserve"> </w:t>
      </w:r>
      <w:r w:rsidRPr="00D2003B">
        <w:rPr>
          <w:color w:val="333333"/>
        </w:rPr>
        <w:t xml:space="preserve">створення страхових резервів, достатніх для майбутніх виплат страхових сум і страхових </w:t>
      </w:r>
      <w:proofErr w:type="spellStart"/>
      <w:r w:rsidRPr="00D2003B">
        <w:rPr>
          <w:color w:val="333333"/>
        </w:rPr>
        <w:t>відшкодувань</w:t>
      </w:r>
      <w:proofErr w:type="spellEnd"/>
      <w:r w:rsidRPr="00D2003B">
        <w:rPr>
          <w:color w:val="333333"/>
        </w:rPr>
        <w:t>;</w:t>
      </w:r>
      <w:bookmarkStart w:id="10" w:name="n443"/>
      <w:bookmarkEnd w:id="10"/>
      <w:r w:rsidR="00D2003B">
        <w:rPr>
          <w:color w:val="333333"/>
        </w:rPr>
        <w:t xml:space="preserve"> </w:t>
      </w:r>
      <w:r w:rsidRPr="00D2003B">
        <w:rPr>
          <w:color w:val="333333"/>
        </w:rPr>
        <w:t>перевищення фактичного запасу платоспроможності страховика над розрахунковим нормативним запасом платоспроможності.</w:t>
      </w:r>
    </w:p>
    <w:p w14:paraId="3BBEBE58" w14:textId="1FECABA3" w:rsidR="00EE7D81" w:rsidRDefault="00D2003B" w:rsidP="00A2568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1" w:name="n444"/>
      <w:bookmarkEnd w:id="11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362C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АТ </w:t>
      </w:r>
      <w:r w:rsidR="008F26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«</w:t>
      </w:r>
      <w:r w:rsidRPr="00362C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СК «ІНГО</w:t>
      </w:r>
      <w:r w:rsidR="00612380" w:rsidRPr="00362C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ЖИТТЯ</w:t>
      </w:r>
      <w:r w:rsidR="0061238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» дотримується умов забезпечення платоспроможності, в тому числі, але не виключно щодо вимог наявності гарантійного фонду, до </w:t>
      </w:r>
      <w:bookmarkStart w:id="12" w:name="n446"/>
      <w:bookmarkEnd w:id="12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якого</w:t>
      </w:r>
      <w:r w:rsidR="00EE7D81" w:rsidRPr="00EE7D8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належить додатковий та резервний капітал, а також сума нерозподіленого прибутку.</w:t>
      </w:r>
    </w:p>
    <w:p w14:paraId="1F991848" w14:textId="5DB6D577" w:rsidR="00EE7D81" w:rsidRDefault="00D2003B" w:rsidP="00A2568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inherit" w:eastAsia="Times New Roman" w:hAnsi="inherit" w:cs="Times New Roman"/>
          <w:color w:val="1A1A1A"/>
          <w:sz w:val="24"/>
          <w:szCs w:val="24"/>
          <w:lang w:eastAsia="uk-UA"/>
        </w:rPr>
        <w:lastRenderedPageBreak/>
        <w:t xml:space="preserve"> Також, Компанією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у</w:t>
      </w:r>
      <w:r w:rsidR="00EE7D81" w:rsidRPr="00EE7D8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творюються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страхові резерви </w:t>
      </w:r>
      <w:r w:rsidR="00EE7D81" w:rsidRPr="00EE7D8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 метою забезпечення майбутніх виплат страхових сум і страхового відшкодування залежно від видів страхування (перестрахування).</w:t>
      </w:r>
    </w:p>
    <w:p w14:paraId="38B2ED04" w14:textId="77777777" w:rsidR="00F04C02" w:rsidRPr="00EE7D81" w:rsidRDefault="00F04C02" w:rsidP="00A2568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2CA5FF58" w14:textId="2FEFB2BD" w:rsidR="0003225E" w:rsidRPr="00A25689" w:rsidRDefault="00A25689" w:rsidP="00A25689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</w:pPr>
      <w:r w:rsidRPr="00A2568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 xml:space="preserve">Умови </w:t>
      </w:r>
      <w:r w:rsidR="0052163E" w:rsidRPr="00A2568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>типов</w:t>
      </w:r>
      <w:r w:rsidRPr="00A2568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 xml:space="preserve">их </w:t>
      </w:r>
      <w:r w:rsidR="0003225E" w:rsidRPr="00A2568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>Догов</w:t>
      </w:r>
      <w:r w:rsidR="0052163E" w:rsidRPr="00A2568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>ор</w:t>
      </w:r>
      <w:r w:rsidRPr="00A2568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>ів</w:t>
      </w:r>
      <w:r w:rsidR="0052163E" w:rsidRPr="00A2568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 xml:space="preserve"> страхування ( в залежності від кожного виду страхування) процеси організації взаємовідносин, містить в собі досудові, добровільні механізми врегулювання будь-яких  вузьких місць, які виникли при наданні/отриманні послуги</w:t>
      </w:r>
      <w:r w:rsidRPr="00A2568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uk-UA"/>
        </w:rPr>
        <w:t>.</w:t>
      </w:r>
    </w:p>
    <w:p w14:paraId="7741A5FC" w14:textId="1E39570B" w:rsidR="00A25689" w:rsidRDefault="00A25689" w:rsidP="00A2568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  Умови Договорів страхування передбачають: </w:t>
      </w:r>
    </w:p>
    <w:p w14:paraId="2C89BEA4" w14:textId="77777777" w:rsidR="0003225E" w:rsidRPr="00642DAF" w:rsidRDefault="0003225E" w:rsidP="00A25689">
      <w:pPr>
        <w:pStyle w:val="a3"/>
        <w:numPr>
          <w:ilvl w:val="0"/>
          <w:numId w:val="7"/>
        </w:numPr>
        <w:shd w:val="clear" w:color="auto" w:fill="FFFFFF"/>
        <w:spacing w:after="0" w:line="360" w:lineRule="atLeast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</w:pPr>
      <w:r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Страхувальник (споживач) має право на відмову від договору страхування до моменту його фактичного підписання.</w:t>
      </w:r>
    </w:p>
    <w:p w14:paraId="3B636A6D" w14:textId="77777777" w:rsidR="0003225E" w:rsidRPr="00642DAF" w:rsidRDefault="00F949D1" w:rsidP="00A25689">
      <w:pPr>
        <w:pStyle w:val="a3"/>
        <w:numPr>
          <w:ilvl w:val="0"/>
          <w:numId w:val="7"/>
        </w:numPr>
        <w:shd w:val="clear" w:color="auto" w:fill="FFFFFF"/>
        <w:spacing w:after="0" w:line="360" w:lineRule="atLeast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</w:pPr>
      <w:r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Д</w:t>
      </w:r>
      <w:r w:rsidR="0003225E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окументи</w:t>
      </w:r>
      <w:r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(анкети, заяви, акцепти тощо)</w:t>
      </w:r>
      <w:r w:rsidR="0003225E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, які надаються Страхувальником (споживачем) Страховику</w:t>
      </w:r>
      <w:r w:rsidR="0052163E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,</w:t>
      </w:r>
      <w:r w:rsidR="0003225E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як намір на укладання договору страхування, не є зобов’язанням Страхувальника до укладання такого договору страхування. Страхувальник (споживач) має право відмовитися від Договору страхування в будь-який момент до укладання такого Договору.</w:t>
      </w:r>
    </w:p>
    <w:p w14:paraId="6FF6B10F" w14:textId="19A8D454" w:rsidR="0003225E" w:rsidRPr="00642DAF" w:rsidRDefault="0003225E" w:rsidP="00A25689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36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</w:pPr>
      <w:r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Строк дії договору страхування встановлюється за домовленістю Страховика та Страхувальника (споживача) індивідуально, відповідно до правил страхування, затверджених </w:t>
      </w:r>
      <w:r w:rsidR="0052163E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Компанією</w:t>
      </w:r>
      <w:r w:rsidR="00F04C02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.</w:t>
      </w:r>
    </w:p>
    <w:p w14:paraId="65F38801" w14:textId="7CE661EB" w:rsidR="0003225E" w:rsidRPr="00642DAF" w:rsidRDefault="0003225E" w:rsidP="00A25689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</w:pPr>
      <w:r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Наявність у клієнта права розірвати договір чи припинити договір, право дострокового виконання договору, а також наслідки таких дій</w:t>
      </w:r>
      <w:r w:rsidR="00F04C02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.</w:t>
      </w:r>
    </w:p>
    <w:p w14:paraId="64568571" w14:textId="77777777" w:rsidR="00F04C02" w:rsidRDefault="003E6B2C" w:rsidP="0052163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</w:pPr>
      <w:r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           </w:t>
      </w:r>
    </w:p>
    <w:p w14:paraId="4AB57C6F" w14:textId="78D5B823" w:rsidR="0003225E" w:rsidRDefault="00F04C02" w:rsidP="0052163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       </w:t>
      </w:r>
      <w:r w:rsidR="0003225E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Правові наслідки та порядок здійснення розрахунків зі страхувальником-фізичною особою внаслідок дострокового припинення надання послуги страхування зазначені в статті 28 Закону України «Про страхування» і передбачають наступне:</w:t>
      </w:r>
    </w:p>
    <w:p w14:paraId="2F7381A5" w14:textId="2D47788C" w:rsidR="0003225E" w:rsidRPr="00642DAF" w:rsidRDefault="003E6B2C" w:rsidP="008F26D3">
      <w:pPr>
        <w:pStyle w:val="a3"/>
        <w:numPr>
          <w:ilvl w:val="0"/>
          <w:numId w:val="8"/>
        </w:numPr>
        <w:shd w:val="clear" w:color="auto" w:fill="FFFFFF"/>
        <w:spacing w:after="0" w:line="240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</w:pPr>
      <w:r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д</w:t>
      </w:r>
      <w:r w:rsidR="0003225E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ію договору страхування може бути достроково припинено за вимогою страхувальника</w:t>
      </w:r>
      <w:r w:rsidR="00F04C02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;</w:t>
      </w:r>
    </w:p>
    <w:p w14:paraId="7D41702D" w14:textId="29E85639" w:rsidR="0003225E" w:rsidRDefault="003E6B2C" w:rsidP="008F26D3">
      <w:pPr>
        <w:pStyle w:val="a3"/>
        <w:numPr>
          <w:ilvl w:val="0"/>
          <w:numId w:val="8"/>
        </w:numPr>
        <w:shd w:val="clear" w:color="auto" w:fill="FFFFFF"/>
        <w:spacing w:after="0" w:line="360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</w:pPr>
      <w:r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п</w:t>
      </w:r>
      <w:r w:rsidR="0003225E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ро намір достроково припинити дію договору страхування Страхувальник зобов’язаний повідомити страховика не пізніш як за 30 календарних днів до дати припинення дії договору страхування</w:t>
      </w:r>
      <w:r w:rsidR="002C173F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у спосіб передбачений умовами договору</w:t>
      </w:r>
      <w:r w:rsidR="00F04C02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;</w:t>
      </w:r>
    </w:p>
    <w:p w14:paraId="6682BD04" w14:textId="339AF538" w:rsidR="008F26D3" w:rsidRPr="00F04C02" w:rsidRDefault="008F26D3" w:rsidP="00D558F4">
      <w:pPr>
        <w:pStyle w:val="a3"/>
        <w:numPr>
          <w:ilvl w:val="0"/>
          <w:numId w:val="8"/>
        </w:numPr>
        <w:shd w:val="clear" w:color="auto" w:fill="FFFFFF"/>
        <w:spacing w:after="0" w:line="360" w:lineRule="atLeast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у </w:t>
      </w:r>
      <w:proofErr w:type="spellStart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разі</w:t>
      </w:r>
      <w:proofErr w:type="spellEnd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дострокового</w:t>
      </w:r>
      <w:proofErr w:type="spellEnd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припинення</w:t>
      </w:r>
      <w:proofErr w:type="spellEnd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дії</w:t>
      </w:r>
      <w:proofErr w:type="spellEnd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договору </w:t>
      </w:r>
      <w:proofErr w:type="spellStart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страхування</w:t>
      </w:r>
      <w:proofErr w:type="spellEnd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життя</w:t>
      </w:r>
      <w:proofErr w:type="spellEnd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страховик </w:t>
      </w:r>
      <w:proofErr w:type="spellStart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виплачує</w:t>
      </w:r>
      <w:proofErr w:type="spellEnd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страхувальнику</w:t>
      </w:r>
      <w:proofErr w:type="spellEnd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викупну</w:t>
      </w:r>
      <w:proofErr w:type="spellEnd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суму, яка є </w:t>
      </w:r>
      <w:proofErr w:type="spellStart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майновим</w:t>
      </w:r>
      <w:proofErr w:type="spellEnd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правом </w:t>
      </w:r>
      <w:proofErr w:type="spellStart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страхувальника</w:t>
      </w:r>
      <w:proofErr w:type="spellEnd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за договором </w:t>
      </w:r>
      <w:proofErr w:type="spellStart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страхування</w:t>
      </w:r>
      <w:proofErr w:type="spellEnd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життя</w:t>
      </w:r>
      <w:proofErr w:type="spellEnd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="00F04C02"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bookmarkStart w:id="13" w:name="n427"/>
      <w:bookmarkEnd w:id="13"/>
      <w:proofErr w:type="spellStart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Якщо</w:t>
      </w:r>
      <w:proofErr w:type="spellEnd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вимога</w:t>
      </w:r>
      <w:proofErr w:type="spellEnd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страховика </w:t>
      </w:r>
      <w:proofErr w:type="spellStart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зумовлена</w:t>
      </w:r>
      <w:proofErr w:type="spellEnd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невиконанням</w:t>
      </w:r>
      <w:proofErr w:type="spellEnd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страхувальником</w:t>
      </w:r>
      <w:proofErr w:type="spellEnd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умов договору </w:t>
      </w:r>
      <w:proofErr w:type="spellStart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страхування</w:t>
      </w:r>
      <w:proofErr w:type="spellEnd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страхувальнику</w:t>
      </w:r>
      <w:proofErr w:type="spellEnd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повертається</w:t>
      </w:r>
      <w:proofErr w:type="spellEnd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викупна</w:t>
      </w:r>
      <w:proofErr w:type="spellEnd"/>
      <w:r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сума</w:t>
      </w:r>
      <w:r w:rsidR="00F04C02" w:rsidRPr="00F04C0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;</w:t>
      </w:r>
    </w:p>
    <w:p w14:paraId="230BEDA1" w14:textId="5ABE3644" w:rsidR="00E96467" w:rsidRPr="00642DAF" w:rsidRDefault="00E96467" w:rsidP="002C173F">
      <w:pPr>
        <w:pStyle w:val="a3"/>
        <w:numPr>
          <w:ilvl w:val="0"/>
          <w:numId w:val="8"/>
        </w:numPr>
        <w:shd w:val="clear" w:color="auto" w:fill="FFFFFF"/>
        <w:spacing w:after="0" w:line="360" w:lineRule="atLeast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</w:pPr>
      <w:r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пряма</w:t>
      </w:r>
      <w:r w:rsidR="00D2758D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унормована </w:t>
      </w:r>
      <w:r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заборона на самостійне внесення </w:t>
      </w:r>
      <w:r w:rsidR="00D2758D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змін до договору страхування </w:t>
      </w:r>
      <w:r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однією з Сторін</w:t>
      </w:r>
      <w:r w:rsidR="00D2758D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, в тому числі але не виключно щодо розміру страхового тарифу, інших ум</w:t>
      </w:r>
      <w:r w:rsidR="00AB2DDF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о</w:t>
      </w:r>
      <w:r w:rsidR="00D2758D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в, які можуть погіршувати становище споживача.</w:t>
      </w:r>
      <w:r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</w:p>
    <w:p w14:paraId="1BA7F2D0" w14:textId="4E34AF23" w:rsidR="0003225E" w:rsidRPr="00642DAF" w:rsidRDefault="00E96467" w:rsidP="0052163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</w:pPr>
      <w:r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При реалізації вищезазначених механізмів, Сторони (страховик та страхувальник) вносять зміни </w:t>
      </w:r>
      <w:r w:rsidR="0003225E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та доповнен</w:t>
      </w:r>
      <w:r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ня</w:t>
      </w:r>
      <w:r w:rsidR="0003225E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до договору</w:t>
      </w:r>
      <w:r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і</w:t>
      </w:r>
      <w:r w:rsidR="0003225E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можлив</w:t>
      </w:r>
      <w:r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>і</w:t>
      </w:r>
      <w:r w:rsidR="0003225E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лише за</w:t>
      </w:r>
      <w:r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їх</w:t>
      </w:r>
      <w:r w:rsidR="0003225E"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взаємною письмовою згодою. </w:t>
      </w:r>
      <w:r w:rsidRPr="00642DAF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</w:p>
    <w:p w14:paraId="151AC751" w14:textId="77777777" w:rsidR="00993FD2" w:rsidRPr="00642DAF" w:rsidRDefault="00993FD2" w:rsidP="0052163E">
      <w:pPr>
        <w:spacing w:after="0"/>
        <w:jc w:val="both"/>
        <w:rPr>
          <w:rFonts w:ascii="Times New Roman" w:hAnsi="Times New Roman" w:cs="Times New Roman"/>
        </w:rPr>
      </w:pPr>
    </w:p>
    <w:sectPr w:rsidR="00993FD2" w:rsidRPr="00642DAF" w:rsidSect="00F81E6D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151DC"/>
    <w:multiLevelType w:val="multilevel"/>
    <w:tmpl w:val="F68888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987061"/>
    <w:multiLevelType w:val="multilevel"/>
    <w:tmpl w:val="2C68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744BA2"/>
    <w:multiLevelType w:val="hybridMultilevel"/>
    <w:tmpl w:val="853015F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52565"/>
    <w:multiLevelType w:val="hybridMultilevel"/>
    <w:tmpl w:val="38B00186"/>
    <w:lvl w:ilvl="0" w:tplc="7A7A1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F6331"/>
    <w:multiLevelType w:val="multilevel"/>
    <w:tmpl w:val="2518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A3557D"/>
    <w:multiLevelType w:val="hybridMultilevel"/>
    <w:tmpl w:val="E11A2F38"/>
    <w:lvl w:ilvl="0" w:tplc="0422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1CA4CD9"/>
    <w:multiLevelType w:val="hybridMultilevel"/>
    <w:tmpl w:val="1DE0952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05F89"/>
    <w:multiLevelType w:val="multilevel"/>
    <w:tmpl w:val="B1EE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AB0E09"/>
    <w:multiLevelType w:val="hybridMultilevel"/>
    <w:tmpl w:val="6B82F5B8"/>
    <w:lvl w:ilvl="0" w:tplc="029EC83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280409169">
    <w:abstractNumId w:val="1"/>
  </w:num>
  <w:num w:numId="2" w16cid:durableId="290595893">
    <w:abstractNumId w:val="4"/>
  </w:num>
  <w:num w:numId="3" w16cid:durableId="1261451197">
    <w:abstractNumId w:val="7"/>
  </w:num>
  <w:num w:numId="4" w16cid:durableId="90471918">
    <w:abstractNumId w:val="3"/>
  </w:num>
  <w:num w:numId="5" w16cid:durableId="580722958">
    <w:abstractNumId w:val="8"/>
  </w:num>
  <w:num w:numId="6" w16cid:durableId="914361143">
    <w:abstractNumId w:val="0"/>
  </w:num>
  <w:num w:numId="7" w16cid:durableId="61947881">
    <w:abstractNumId w:val="2"/>
  </w:num>
  <w:num w:numId="8" w16cid:durableId="1102067942">
    <w:abstractNumId w:val="6"/>
  </w:num>
  <w:num w:numId="9" w16cid:durableId="2053726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25E"/>
    <w:rsid w:val="0003225E"/>
    <w:rsid w:val="00094487"/>
    <w:rsid w:val="00107602"/>
    <w:rsid w:val="001121C0"/>
    <w:rsid w:val="00191917"/>
    <w:rsid w:val="001D0DEE"/>
    <w:rsid w:val="00263493"/>
    <w:rsid w:val="0029335E"/>
    <w:rsid w:val="002C173F"/>
    <w:rsid w:val="00321B6E"/>
    <w:rsid w:val="003470DC"/>
    <w:rsid w:val="00362C72"/>
    <w:rsid w:val="003E6B2C"/>
    <w:rsid w:val="004239D7"/>
    <w:rsid w:val="00443624"/>
    <w:rsid w:val="004C6532"/>
    <w:rsid w:val="005037C5"/>
    <w:rsid w:val="0052163E"/>
    <w:rsid w:val="005249C8"/>
    <w:rsid w:val="005478BD"/>
    <w:rsid w:val="00612380"/>
    <w:rsid w:val="00624259"/>
    <w:rsid w:val="00642DAF"/>
    <w:rsid w:val="006D74FE"/>
    <w:rsid w:val="00710402"/>
    <w:rsid w:val="00725C70"/>
    <w:rsid w:val="007617D2"/>
    <w:rsid w:val="008F26D3"/>
    <w:rsid w:val="009066BD"/>
    <w:rsid w:val="0094108D"/>
    <w:rsid w:val="00962382"/>
    <w:rsid w:val="00993FD2"/>
    <w:rsid w:val="00A24B05"/>
    <w:rsid w:val="00A25689"/>
    <w:rsid w:val="00A66FF2"/>
    <w:rsid w:val="00A955D8"/>
    <w:rsid w:val="00AB2DDF"/>
    <w:rsid w:val="00AF47B2"/>
    <w:rsid w:val="00BB167B"/>
    <w:rsid w:val="00BD015B"/>
    <w:rsid w:val="00BD292D"/>
    <w:rsid w:val="00CE35BB"/>
    <w:rsid w:val="00D2003B"/>
    <w:rsid w:val="00D2758D"/>
    <w:rsid w:val="00D558F4"/>
    <w:rsid w:val="00D73E5D"/>
    <w:rsid w:val="00E264B5"/>
    <w:rsid w:val="00E71047"/>
    <w:rsid w:val="00E96467"/>
    <w:rsid w:val="00EE7D81"/>
    <w:rsid w:val="00F03CCB"/>
    <w:rsid w:val="00F04C02"/>
    <w:rsid w:val="00F30A28"/>
    <w:rsid w:val="00F54A7B"/>
    <w:rsid w:val="00F61F21"/>
    <w:rsid w:val="00F81E6D"/>
    <w:rsid w:val="00F9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443D"/>
  <w15:chartTrackingRefBased/>
  <w15:docId w15:val="{7C7418D1-6C55-40F4-932E-DB241C27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4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37C5"/>
    <w:rPr>
      <w:color w:val="0563C1" w:themeColor="hyperlink"/>
      <w:u w:val="single"/>
    </w:rPr>
  </w:style>
  <w:style w:type="paragraph" w:customStyle="1" w:styleId="rvps2">
    <w:name w:val="rvps2"/>
    <w:basedOn w:val="a"/>
    <w:rsid w:val="00EE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8F2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26D3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A955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8552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6991">
                  <w:marLeft w:val="0"/>
                  <w:marRight w:val="0"/>
                  <w:marTop w:val="0"/>
                  <w:marBottom w:val="7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7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9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8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3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4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bu@bank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pss.gov.ua" TargetMode="External"/><Relationship Id="rId11" Type="http://schemas.openxmlformats.org/officeDocument/2006/relationships/theme" Target="theme/theme1.xml"/><Relationship Id="rId5" Type="http://schemas.openxmlformats.org/officeDocument/2006/relationships/hyperlink" Target="tel:(044)%20364%2077%2080,%20(050)%20230%2004%202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nk.gov.ua/ua/news/all/natsionalniy-bank-pochinaye-priymati-zvernennya-gromadyan-schodo-roboti-nebankivskih-finansovih-ustan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Н.А.</dc:creator>
  <cp:keywords/>
  <dc:description/>
  <cp:lastModifiedBy>Скрипник Інна Володимирівна</cp:lastModifiedBy>
  <cp:revision>7</cp:revision>
  <cp:lastPrinted>2022-09-14T14:13:00Z</cp:lastPrinted>
  <dcterms:created xsi:type="dcterms:W3CDTF">2022-02-07T14:01:00Z</dcterms:created>
  <dcterms:modified xsi:type="dcterms:W3CDTF">2022-09-14T14:13:00Z</dcterms:modified>
</cp:coreProperties>
</file>